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Политика использования файлов cookies</w:t>
      </w:r>
    </w:p>
    <w:p>
      <w:pPr>
        <w:pStyle w:val="Smallnote"/>
      </w:pPr>
      <w:r>
        <w:t>Редакция от 3 августа 2026 года</w:t>
      </w:r>
    </w:p>
    <w:p>
      <w:r>
        <w:rPr>
          <w:b/>
        </w:rPr>
        <w:t>Документ для публикации по адресу /cookies</w:t>
      </w:r>
    </w:p>
    <w:p/>
    <w:p>
      <w:r>
        <w:t>Сайт https://modasvet.ru использует файлы cookies и сходные технологии. Этот документ объясняет, какие категории cookies могут применяться и как пользователь может управлять своим выбором.</w:t>
      </w:r>
    </w:p>
    <w:p>
      <w:pPr>
        <w:pStyle w:val="Heading1"/>
      </w:pPr>
      <w:r>
        <w:t>1. Что такое cookies</w:t>
      </w:r>
    </w:p>
    <w:p>
      <w:r>
        <w:t>Cookies — небольшие фрагменты данных, которые сайт сохраняет в браузере пользователя. Они позволяют поддерживать работу интерфейса, запоминать настройки, обеспечивать безопасность и получать статистику использования сайта.</w:t>
      </w:r>
    </w:p>
    <w:p>
      <w:pPr>
        <w:pStyle w:val="Heading1"/>
      </w:pPr>
      <w:r>
        <w:t>2. Категории cookies</w:t>
      </w:r>
    </w:p>
    <w:p>
      <w:pPr>
        <w:pStyle w:val="Heading2"/>
      </w:pPr>
      <w:r>
        <w:t>2.1. Обязательные</w:t>
      </w:r>
    </w:p>
    <w:p>
      <w:r>
        <w:t>Нужны для технической работы сайта, безопасности, функционирования форм, сохранения настроек и выбранных параметров cookies. Без них отдельные функции могут работать некорректно.</w:t>
      </w:r>
    </w:p>
    <w:p>
      <w:pPr>
        <w:pStyle w:val="Heading2"/>
      </w:pPr>
      <w:r>
        <w:t>2.2. Аналитические</w:t>
      </w:r>
    </w:p>
    <w:p>
      <w:r>
        <w:t>Помогают оценивать посещаемость, популярность страниц и пользовательские сценарии. Устанавливаются только после согласия пользователя, если аналитический сервис подключён.</w:t>
      </w:r>
    </w:p>
    <w:p>
      <w:pPr>
        <w:pStyle w:val="Heading2"/>
      </w:pPr>
      <w:r>
        <w:t>2.3. Маркетинговые</w:t>
      </w:r>
    </w:p>
    <w:p>
      <w:r>
        <w:t>Используются для рекламы, ретаргетинга и оценки рекламных кампаний. Устанавливаются только после отдельного согласия. Если такие инструменты не используются, маркетинговые cookies не устанавливаются.</w:t>
      </w:r>
    </w:p>
    <w:p>
      <w:pPr>
        <w:pStyle w:val="Heading1"/>
      </w:pPr>
      <w:r>
        <w:t>3. Какие данные могут фиксироваться</w:t>
      </w:r>
    </w:p>
    <w:p>
      <w:pPr>
        <w:pStyle w:val="ListBullet"/>
      </w:pPr>
      <w:r>
        <w:t>идентификатор браузера или устройства;</w:t>
      </w:r>
    </w:p>
    <w:p>
      <w:pPr>
        <w:pStyle w:val="ListBullet"/>
      </w:pPr>
      <w:r>
        <w:t>IP-адрес;</w:t>
      </w:r>
    </w:p>
    <w:p>
      <w:pPr>
        <w:pStyle w:val="ListBullet"/>
      </w:pPr>
      <w:r>
        <w:t>дата и время посещения;</w:t>
      </w:r>
    </w:p>
    <w:p>
      <w:pPr>
        <w:pStyle w:val="ListBullet"/>
      </w:pPr>
      <w:r>
        <w:t>открытые страницы и источник перехода;</w:t>
      </w:r>
    </w:p>
    <w:p>
      <w:pPr>
        <w:pStyle w:val="ListBullet"/>
      </w:pPr>
      <w:r>
        <w:t>тип браузера, устройства и операционной системы;</w:t>
      </w:r>
    </w:p>
    <w:p>
      <w:pPr>
        <w:pStyle w:val="ListBullet"/>
      </w:pPr>
      <w:r>
        <w:t>действия на сайте и выбранные настройки.</w:t>
      </w:r>
    </w:p>
    <w:p>
      <w:pPr>
        <w:pStyle w:val="Heading1"/>
      </w:pPr>
      <w:r>
        <w:t>4. Управление cookies</w:t>
      </w:r>
    </w:p>
    <w:p>
      <w:r>
        <w:t>При первом посещении пользователь может принять все cookies, разрешить только обязательные или открыть настройки. Выбор можно изменить через панель cookies, если она предусмотрена, либо удалить cookies в настройках браузера.</w:t>
      </w:r>
    </w:p>
    <w:p>
      <w:pPr>
        <w:pStyle w:val="Heading1"/>
      </w:pPr>
      <w:r>
        <w:t>5. Сторонние сервисы</w:t>
      </w:r>
    </w:p>
    <w:p>
      <w:r>
        <w:t>Если на сайте используются сторонние сервисы аналитики, карт, видео, защиты от спама или иные внешние компоненты, они могут устанавливать собственные cookies. Их применение должно быть отражено в интерфейсе настроек и в актуальной версии этой Политики.</w:t>
      </w:r>
    </w:p>
    <w:p>
      <w:pPr>
        <w:pStyle w:val="Heading1"/>
      </w:pPr>
      <w:r>
        <w:t>6. Срок действия</w:t>
      </w:r>
    </w:p>
    <w:p>
      <w:r>
        <w:t>Срок хранения зависит от назначения конкретного cookie. Сессионные cookies удаляются после закрытия браузера, постоянные — по истечении установленного срока либо при удалении пользователем.</w:t>
      </w:r>
    </w:p>
    <w:p>
      <w:pPr>
        <w:pStyle w:val="Heading1"/>
      </w:pPr>
      <w:r>
        <w:t>7. Контакты</w:t>
      </w:r>
    </w:p>
    <w:p>
      <w:r>
        <w:t>Вопросы можно направить на info@modasvet.ru. Оператор: ООО «ФАБРИКА СВЕТА», ИНН 1657144963, адрес: 420126, Республика Татарстан, г. Казань, проспект Ямашева, д. 91, офис 133.</w:t>
      </w:r>
    </w:p>
    <w:p>
      <w:pPr>
        <w:pStyle w:val="Heading1"/>
      </w:pPr>
      <w:r>
        <w:t>Рекомендуемая логика баннера cookies</w:t>
      </w:r>
    </w:p>
    <w:p>
      <w:pPr>
        <w:pStyle w:val="ListBullet"/>
      </w:pPr>
      <w:r>
        <w:t>«Принять все» — активирует обязательные и выбранные необязательные категории;</w:t>
      </w:r>
    </w:p>
    <w:p>
      <w:pPr>
        <w:pStyle w:val="ListBullet"/>
      </w:pPr>
      <w:r>
        <w:t>«Только обязательные» — запрещает аналитику и маркетинг;</w:t>
      </w:r>
    </w:p>
    <w:p>
      <w:pPr>
        <w:pStyle w:val="ListBullet"/>
      </w:pPr>
      <w:r>
        <w:t>«Настройки» — позволяет выбрать категории;</w:t>
      </w:r>
    </w:p>
    <w:p>
      <w:pPr>
        <w:pStyle w:val="ListBullet"/>
      </w:pPr>
      <w:r>
        <w:t>выбор сохраняется и может быть изменён;</w:t>
      </w:r>
    </w:p>
    <w:p>
      <w:pPr>
        <w:pStyle w:val="ListBullet"/>
      </w:pPr>
      <w:r>
        <w:t>аналитические и маркетинговые скрипты не загружаются до согласия.</w:t>
      </w:r>
    </w:p>
    <w:sectPr w:rsidR="00FC693F" w:rsidRPr="0006063C" w:rsidSect="00034616">
      <w:footerReference w:type="default" r:id="rId9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E6E6E"/>
        <w:sz w:val="16"/>
      </w:rPr>
      <w:t>MODASVET · ООО «ФАБРИКА СВЕТА»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C1C1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2D2D2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200"/>
      <w:contextualSpacing/>
    </w:pPr>
    <w:rPr>
      <w:rFonts w:asciiTheme="majorHAnsi" w:eastAsiaTheme="majorEastAsia" w:hAnsiTheme="majorHAnsi" w:cstheme="majorBidi" w:ascii="Arial" w:hAnsi="Arial"/>
      <w:b/>
      <w:color w:val="1C1C1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/>
    </w:pPr>
    <w:rPr>
      <w:rFonts w:ascii="Arial" w:hAnsi="Arial"/>
      <w:color w:val="5A5A5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